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82D" w:rsidRDefault="0047282D" w:rsidP="0047282D">
      <w:pPr>
        <w:rPr>
          <w:rFonts w:ascii="Times New Roman" w:hAnsi="Times New Roman" w:cs="Times New Roman"/>
          <w:sz w:val="24"/>
          <w:szCs w:val="24"/>
        </w:rPr>
      </w:pPr>
      <w:r>
        <w:rPr>
          <w:rFonts w:ascii="Times New Roman" w:hAnsi="Times New Roman" w:cs="Times New Roman"/>
          <w:sz w:val="24"/>
          <w:szCs w:val="24"/>
        </w:rPr>
        <w:t xml:space="preserve">                                                                «Утверждаю»:</w:t>
      </w:r>
    </w:p>
    <w:p w:rsidR="0047282D" w:rsidRDefault="0047282D" w:rsidP="0047282D">
      <w:pPr>
        <w:spacing w:after="0"/>
        <w:rPr>
          <w:rFonts w:ascii="Times New Roman" w:hAnsi="Times New Roman" w:cs="Times New Roman"/>
          <w:sz w:val="24"/>
          <w:szCs w:val="24"/>
        </w:rPr>
      </w:pPr>
      <w:r>
        <w:rPr>
          <w:rFonts w:ascii="Times New Roman" w:hAnsi="Times New Roman" w:cs="Times New Roman"/>
          <w:sz w:val="24"/>
          <w:szCs w:val="24"/>
        </w:rPr>
        <w:t xml:space="preserve">                                                                  Директор  МКОУ ДОД «Тебердинская     </w:t>
      </w:r>
    </w:p>
    <w:p w:rsidR="0047282D" w:rsidRDefault="0047282D" w:rsidP="0047282D">
      <w:pPr>
        <w:spacing w:after="0"/>
        <w:rPr>
          <w:rFonts w:ascii="Times New Roman" w:hAnsi="Times New Roman" w:cs="Times New Roman"/>
          <w:sz w:val="24"/>
          <w:szCs w:val="24"/>
        </w:rPr>
      </w:pPr>
      <w:r>
        <w:rPr>
          <w:rFonts w:ascii="Times New Roman" w:hAnsi="Times New Roman" w:cs="Times New Roman"/>
          <w:sz w:val="24"/>
          <w:szCs w:val="24"/>
        </w:rPr>
        <w:t xml:space="preserve">                                                                  детская музыкальная школа» КГО</w:t>
      </w:r>
    </w:p>
    <w:p w:rsidR="0047282D" w:rsidRDefault="0047282D" w:rsidP="0047282D">
      <w:pPr>
        <w:spacing w:after="0"/>
        <w:rPr>
          <w:rFonts w:ascii="Times New Roman" w:hAnsi="Times New Roman" w:cs="Times New Roman"/>
          <w:sz w:val="24"/>
          <w:szCs w:val="24"/>
        </w:rPr>
      </w:pPr>
      <w:r>
        <w:rPr>
          <w:rFonts w:ascii="Times New Roman" w:hAnsi="Times New Roman" w:cs="Times New Roman"/>
          <w:sz w:val="24"/>
          <w:szCs w:val="24"/>
        </w:rPr>
        <w:t xml:space="preserve">                                                                  ____________________ </w:t>
      </w:r>
      <w:proofErr w:type="spellStart"/>
      <w:r>
        <w:rPr>
          <w:rFonts w:ascii="Times New Roman" w:hAnsi="Times New Roman" w:cs="Times New Roman"/>
          <w:sz w:val="24"/>
          <w:szCs w:val="24"/>
        </w:rPr>
        <w:t>С.П.Савенко</w:t>
      </w:r>
      <w:proofErr w:type="spellEnd"/>
    </w:p>
    <w:p w:rsidR="0047282D" w:rsidRDefault="0047282D" w:rsidP="0047282D">
      <w:pPr>
        <w:spacing w:after="0"/>
        <w:rPr>
          <w:rFonts w:ascii="Times New Roman" w:hAnsi="Times New Roman" w:cs="Times New Roman"/>
          <w:sz w:val="24"/>
          <w:szCs w:val="24"/>
        </w:rPr>
      </w:pPr>
    </w:p>
    <w:p w:rsidR="0047282D" w:rsidRDefault="0047282D" w:rsidP="0047282D">
      <w:pPr>
        <w:rPr>
          <w:rFonts w:ascii="Times New Roman" w:hAnsi="Times New Roman" w:cs="Times New Roman"/>
          <w:sz w:val="24"/>
          <w:szCs w:val="24"/>
        </w:rPr>
      </w:pPr>
      <w:r>
        <w:rPr>
          <w:rFonts w:ascii="Times New Roman" w:hAnsi="Times New Roman" w:cs="Times New Roman"/>
          <w:sz w:val="24"/>
          <w:szCs w:val="24"/>
        </w:rPr>
        <w:t xml:space="preserve">                            </w:t>
      </w:r>
    </w:p>
    <w:p w:rsidR="0047282D" w:rsidRPr="00C9636E" w:rsidRDefault="0047282D" w:rsidP="0047282D">
      <w:pPr>
        <w:rPr>
          <w:rFonts w:ascii="Times New Roman" w:hAnsi="Times New Roman" w:cs="Times New Roman"/>
          <w:b/>
          <w:sz w:val="32"/>
          <w:szCs w:val="32"/>
        </w:rPr>
      </w:pPr>
      <w:r w:rsidRPr="00C9636E">
        <w:rPr>
          <w:rFonts w:ascii="Times New Roman" w:hAnsi="Times New Roman" w:cs="Times New Roman"/>
          <w:b/>
          <w:sz w:val="32"/>
          <w:szCs w:val="32"/>
        </w:rPr>
        <w:t xml:space="preserve">                                         ПОЛОЖЕНИЕ</w:t>
      </w:r>
    </w:p>
    <w:p w:rsidR="0047282D" w:rsidRPr="00C9636E" w:rsidRDefault="0047282D" w:rsidP="0047282D">
      <w:pPr>
        <w:rPr>
          <w:rFonts w:ascii="Times New Roman" w:hAnsi="Times New Roman" w:cs="Times New Roman"/>
          <w:sz w:val="28"/>
          <w:szCs w:val="28"/>
        </w:rPr>
      </w:pPr>
      <w:r w:rsidRPr="00C9636E">
        <w:rPr>
          <w:rFonts w:ascii="Times New Roman" w:hAnsi="Times New Roman" w:cs="Times New Roman"/>
          <w:b/>
          <w:sz w:val="28"/>
          <w:szCs w:val="28"/>
        </w:rPr>
        <w:t>об ограничении  на занятие педагогической деятельностью</w:t>
      </w:r>
      <w:r w:rsidRPr="00C9636E">
        <w:rPr>
          <w:rFonts w:ascii="Times New Roman" w:hAnsi="Times New Roman" w:cs="Times New Roman"/>
          <w:sz w:val="28"/>
          <w:szCs w:val="28"/>
        </w:rPr>
        <w:t xml:space="preserve"> </w:t>
      </w:r>
    </w:p>
    <w:p w:rsidR="0047282D" w:rsidRPr="0047282D" w:rsidRDefault="00C9636E" w:rsidP="0047282D">
      <w:pPr>
        <w:rPr>
          <w:rFonts w:ascii="Times New Roman" w:hAnsi="Times New Roman" w:cs="Times New Roman"/>
          <w:sz w:val="24"/>
          <w:szCs w:val="24"/>
        </w:rPr>
      </w:pPr>
      <w:r>
        <w:rPr>
          <w:rFonts w:ascii="Times New Roman" w:hAnsi="Times New Roman" w:cs="Times New Roman"/>
          <w:sz w:val="24"/>
          <w:szCs w:val="24"/>
        </w:rPr>
        <w:t xml:space="preserve">           </w:t>
      </w:r>
      <w:r w:rsidR="0047282D">
        <w:rPr>
          <w:rFonts w:ascii="Times New Roman" w:hAnsi="Times New Roman" w:cs="Times New Roman"/>
          <w:sz w:val="24"/>
          <w:szCs w:val="24"/>
        </w:rPr>
        <w:t xml:space="preserve">  </w:t>
      </w:r>
      <w:r w:rsidR="0047282D" w:rsidRPr="0047282D">
        <w:rPr>
          <w:rFonts w:ascii="Times New Roman" w:hAnsi="Times New Roman" w:cs="Times New Roman"/>
          <w:sz w:val="24"/>
          <w:szCs w:val="24"/>
        </w:rPr>
        <w:t xml:space="preserve">В связи со спецификой содержания и особенностями выполнения педагогической деятельности (ее социально-общественной важностью, необходимостью повышенной ответственности и значительными </w:t>
      </w:r>
      <w:proofErr w:type="spellStart"/>
      <w:r w:rsidR="0047282D" w:rsidRPr="0047282D">
        <w:rPr>
          <w:rFonts w:ascii="Times New Roman" w:hAnsi="Times New Roman" w:cs="Times New Roman"/>
          <w:sz w:val="24"/>
          <w:szCs w:val="24"/>
        </w:rPr>
        <w:t>психоэмоциональными</w:t>
      </w:r>
      <w:proofErr w:type="spellEnd"/>
      <w:r w:rsidR="0047282D" w:rsidRPr="0047282D">
        <w:rPr>
          <w:rFonts w:ascii="Times New Roman" w:hAnsi="Times New Roman" w:cs="Times New Roman"/>
          <w:sz w:val="24"/>
          <w:szCs w:val="24"/>
        </w:rPr>
        <w:t xml:space="preserve"> нагрузками) законодательно установлены дополнительные требования, которым должны соответствовать лица, допускаемые к педагогической работе, а также связанные </w:t>
      </w:r>
      <w:r w:rsidR="0047282D">
        <w:rPr>
          <w:rFonts w:ascii="Times New Roman" w:hAnsi="Times New Roman" w:cs="Times New Roman"/>
          <w:sz w:val="24"/>
          <w:szCs w:val="24"/>
        </w:rPr>
        <w:t>с этим необходимые ограничения.</w:t>
      </w: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 xml:space="preserve">Предъявляемые требования и исчерпывающий перечень ограничений (всего пять позиций) установлены ст. 331 ТК РФ. Несоответствие этим условиям является основанием для обоснованного отказа в приеме на работу в ОУ и в соответствии с </w:t>
      </w:r>
      <w:proofErr w:type="gramStart"/>
      <w:r w:rsidRPr="0047282D">
        <w:rPr>
          <w:rFonts w:ascii="Times New Roman" w:hAnsi="Times New Roman" w:cs="Times New Roman"/>
          <w:sz w:val="24"/>
          <w:szCs w:val="24"/>
        </w:rPr>
        <w:t>ч</w:t>
      </w:r>
      <w:proofErr w:type="gramEnd"/>
      <w:r w:rsidRPr="0047282D">
        <w:rPr>
          <w:rFonts w:ascii="Times New Roman" w:hAnsi="Times New Roman" w:cs="Times New Roman"/>
          <w:sz w:val="24"/>
          <w:szCs w:val="24"/>
        </w:rPr>
        <w:t>. 3 ст. 3 ТК РФ не может расцениваться как проявление дискриминации в сфере труда.</w:t>
      </w: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 xml:space="preserve">Согласно </w:t>
      </w:r>
      <w:proofErr w:type="gramStart"/>
      <w:r w:rsidRPr="0047282D">
        <w:rPr>
          <w:rFonts w:ascii="Times New Roman" w:hAnsi="Times New Roman" w:cs="Times New Roman"/>
          <w:sz w:val="24"/>
          <w:szCs w:val="24"/>
        </w:rPr>
        <w:t>ч</w:t>
      </w:r>
      <w:proofErr w:type="gramEnd"/>
      <w:r w:rsidRPr="0047282D">
        <w:rPr>
          <w:rFonts w:ascii="Times New Roman" w:hAnsi="Times New Roman" w:cs="Times New Roman"/>
          <w:sz w:val="24"/>
          <w:szCs w:val="24"/>
        </w:rPr>
        <w:t>. 2 ст. 331 ТК РФ к педагогической деятельности не допускаются лица:</w:t>
      </w: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лишенные права заниматься ею в соответствии с вступившим в законную силу приговором суда;</w:t>
      </w:r>
    </w:p>
    <w:p w:rsidR="0047282D" w:rsidRPr="0047282D" w:rsidRDefault="0047282D" w:rsidP="0047282D">
      <w:pPr>
        <w:rPr>
          <w:rFonts w:ascii="Times New Roman" w:hAnsi="Times New Roman" w:cs="Times New Roman"/>
          <w:sz w:val="24"/>
          <w:szCs w:val="24"/>
        </w:rPr>
      </w:pPr>
      <w:proofErr w:type="gramStart"/>
      <w:r w:rsidRPr="0047282D">
        <w:rPr>
          <w:rFonts w:ascii="Times New Roman" w:hAnsi="Times New Roman" w:cs="Times New Roman"/>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roofErr w:type="gramEnd"/>
    </w:p>
    <w:p w:rsidR="0047282D" w:rsidRPr="0047282D" w:rsidRDefault="0047282D" w:rsidP="0047282D">
      <w:pPr>
        <w:rPr>
          <w:rFonts w:ascii="Times New Roman" w:hAnsi="Times New Roman" w:cs="Times New Roman"/>
          <w:sz w:val="24"/>
          <w:szCs w:val="24"/>
        </w:rPr>
      </w:pPr>
      <w:proofErr w:type="gramStart"/>
      <w:r w:rsidRPr="0047282D">
        <w:rPr>
          <w:rFonts w:ascii="Times New Roman" w:hAnsi="Times New Roman" w:cs="Times New Roman"/>
          <w:sz w:val="24"/>
          <w:szCs w:val="24"/>
        </w:rPr>
        <w:t>имеющие неснятую или непогашенную судимость за умышленные тяжкие и особо тяжкие преступления;</w:t>
      </w:r>
      <w:proofErr w:type="gramEnd"/>
    </w:p>
    <w:p w:rsidR="0047282D" w:rsidRPr="0047282D" w:rsidRDefault="0047282D" w:rsidP="0047282D">
      <w:pPr>
        <w:rPr>
          <w:rFonts w:ascii="Times New Roman" w:hAnsi="Times New Roman" w:cs="Times New Roman"/>
          <w:sz w:val="24"/>
          <w:szCs w:val="24"/>
        </w:rPr>
      </w:pPr>
      <w:proofErr w:type="gramStart"/>
      <w:r w:rsidRPr="0047282D">
        <w:rPr>
          <w:rFonts w:ascii="Times New Roman" w:hAnsi="Times New Roman" w:cs="Times New Roman"/>
          <w:sz w:val="24"/>
          <w:szCs w:val="24"/>
        </w:rPr>
        <w:t>признанные</w:t>
      </w:r>
      <w:proofErr w:type="gramEnd"/>
      <w:r w:rsidRPr="0047282D">
        <w:rPr>
          <w:rFonts w:ascii="Times New Roman" w:hAnsi="Times New Roman" w:cs="Times New Roman"/>
          <w:sz w:val="24"/>
          <w:szCs w:val="24"/>
        </w:rPr>
        <w:t xml:space="preserve"> недееспособными в установленном федеральным законом порядке;</w:t>
      </w: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имеющие заболевания, предусмотренные перечнем, утверждаемым федеральным органом исполнительной власти, который осуществляет функции по выработке государственной политики и нормативно-правовому регулированию в обла</w:t>
      </w:r>
      <w:r>
        <w:rPr>
          <w:rFonts w:ascii="Times New Roman" w:hAnsi="Times New Roman" w:cs="Times New Roman"/>
          <w:sz w:val="24"/>
          <w:szCs w:val="24"/>
        </w:rPr>
        <w:t>сти здравоохранения.</w:t>
      </w:r>
    </w:p>
    <w:p w:rsid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lastRenderedPageBreak/>
        <w:t xml:space="preserve">Часть 2 ст. 331 ТК РФ (в ред. Федерального закона от 30.06.2006 № 90-ФЗ) дополнена новым по содержанию абзацем третьим, в котором определены основания для ограничения на занятие педагогической деятельностью в соответствии с установленными уголовным законодательством видами (группами) преступлений, о которых подробно речь пойдет ниже. Для более четкого понимания сути законодательно установленных ограничений необходимо рассмотреть их с учетом норм Уголовного кодекса РФ от 13.06.1996 </w:t>
      </w:r>
      <w:r>
        <w:rPr>
          <w:rFonts w:ascii="Times New Roman" w:hAnsi="Times New Roman" w:cs="Times New Roman"/>
          <w:sz w:val="24"/>
          <w:szCs w:val="24"/>
        </w:rPr>
        <w:t xml:space="preserve">   </w:t>
      </w:r>
    </w:p>
    <w:p w:rsidR="0047282D" w:rsidRDefault="0047282D" w:rsidP="0047282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7282D">
        <w:rPr>
          <w:rFonts w:ascii="Times New Roman" w:hAnsi="Times New Roman" w:cs="Times New Roman"/>
          <w:sz w:val="24"/>
          <w:szCs w:val="24"/>
        </w:rPr>
        <w:t xml:space="preserve">№ 63-ФЗ (далее – УК РФ), Уголовно-процессуального кодекса РФ (далее </w:t>
      </w:r>
      <w:proofErr w:type="gramEnd"/>
    </w:p>
    <w:p w:rsidR="0047282D" w:rsidRPr="0047282D" w:rsidRDefault="0047282D" w:rsidP="0047282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7282D">
        <w:rPr>
          <w:rFonts w:ascii="Times New Roman" w:hAnsi="Times New Roman" w:cs="Times New Roman"/>
          <w:sz w:val="24"/>
          <w:szCs w:val="24"/>
        </w:rPr>
        <w:t>– УПК РФ) и других нормативных правовых актов.</w:t>
      </w:r>
      <w:proofErr w:type="gramEnd"/>
    </w:p>
    <w:p w:rsidR="0047282D" w:rsidRPr="0047282D" w:rsidRDefault="0047282D" w:rsidP="0047282D">
      <w:pPr>
        <w:rPr>
          <w:rFonts w:ascii="Times New Roman" w:hAnsi="Times New Roman" w:cs="Times New Roman"/>
          <w:sz w:val="24"/>
          <w:szCs w:val="24"/>
        </w:rPr>
      </w:pP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Первое ограничение – лишение права заниматься педагогической деятельностью в соответствии с вступившим в законную силу приговором суда.</w:t>
      </w:r>
    </w:p>
    <w:p w:rsidR="0047282D" w:rsidRPr="0047282D" w:rsidRDefault="0047282D" w:rsidP="0047282D">
      <w:pPr>
        <w:rPr>
          <w:rFonts w:ascii="Times New Roman" w:hAnsi="Times New Roman" w:cs="Times New Roman"/>
          <w:sz w:val="24"/>
          <w:szCs w:val="24"/>
        </w:rPr>
      </w:pP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 xml:space="preserve">В соответствии со ст. 44 УК РФ лишение права занимать определенные должности или заниматься определенной деятельностью является одним из видов наказаний за совершение преступления. Причем согласно </w:t>
      </w:r>
      <w:proofErr w:type="gramStart"/>
      <w:r w:rsidRPr="0047282D">
        <w:rPr>
          <w:rFonts w:ascii="Times New Roman" w:hAnsi="Times New Roman" w:cs="Times New Roman"/>
          <w:sz w:val="24"/>
          <w:szCs w:val="24"/>
        </w:rPr>
        <w:t>ч</w:t>
      </w:r>
      <w:proofErr w:type="gramEnd"/>
      <w:r w:rsidRPr="0047282D">
        <w:rPr>
          <w:rFonts w:ascii="Times New Roman" w:hAnsi="Times New Roman" w:cs="Times New Roman"/>
          <w:sz w:val="24"/>
          <w:szCs w:val="24"/>
        </w:rPr>
        <w:t>. 2 ст. 45 УК РФ оно применяется в качестве, как основного, так и дополнительного наказания.</w:t>
      </w:r>
    </w:p>
    <w:p w:rsidR="0047282D" w:rsidRPr="0047282D" w:rsidRDefault="0047282D" w:rsidP="0047282D">
      <w:pPr>
        <w:rPr>
          <w:rFonts w:ascii="Times New Roman" w:hAnsi="Times New Roman" w:cs="Times New Roman"/>
          <w:sz w:val="24"/>
          <w:szCs w:val="24"/>
        </w:rPr>
      </w:pP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Статья 47 УК РФ подробно регламентирует этот вид наказания. Она предусматривает в т. ч., что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Особенной части УК РФ, лишение права занимать определенные должности или заниматься определенной деятельностью устанавливается на срок до 20 лет в качестве дополнительного вида наказания (ст. 131, 132, 134, 135 УК РФ).</w:t>
      </w:r>
    </w:p>
    <w:p w:rsidR="0047282D" w:rsidRPr="0047282D" w:rsidRDefault="0047282D" w:rsidP="0047282D">
      <w:pPr>
        <w:rPr>
          <w:rFonts w:ascii="Times New Roman" w:hAnsi="Times New Roman" w:cs="Times New Roman"/>
          <w:sz w:val="24"/>
          <w:szCs w:val="24"/>
        </w:rPr>
      </w:pP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 xml:space="preserve">Необходимо учитывать, что руководители ОУ в соответствии со ст. 5.27 Кодекса РФ об административных правонарушениях (далее – </w:t>
      </w:r>
      <w:proofErr w:type="spellStart"/>
      <w:r w:rsidRPr="0047282D">
        <w:rPr>
          <w:rFonts w:ascii="Times New Roman" w:hAnsi="Times New Roman" w:cs="Times New Roman"/>
          <w:sz w:val="24"/>
          <w:szCs w:val="24"/>
        </w:rPr>
        <w:t>КоАП</w:t>
      </w:r>
      <w:proofErr w:type="spellEnd"/>
      <w:r w:rsidRPr="0047282D">
        <w:rPr>
          <w:rFonts w:ascii="Times New Roman" w:hAnsi="Times New Roman" w:cs="Times New Roman"/>
          <w:sz w:val="24"/>
          <w:szCs w:val="24"/>
        </w:rPr>
        <w:t xml:space="preserve"> РФ) от 30.12.2001 № 195-ФЗ за нарушение трудового законодательства и по другим основаниям могут быть подвергнуты дисквалификации, которая заключается в лишении физического лица права осуществлять управление юридическим лицом. Административное наказание в виде дисквалификации назначает судья, оно устанавливается на срок от шести месяцев до трех лет. Таким образом, при приеме на работу руководителя ОУ должно учитываться ограничение на занятие указанных должностей лицами, дисквалифицированными судом в порядке административного судопроизводства.</w:t>
      </w:r>
    </w:p>
    <w:p w:rsidR="0047282D" w:rsidRPr="0047282D" w:rsidRDefault="0047282D" w:rsidP="0047282D">
      <w:pPr>
        <w:rPr>
          <w:rFonts w:ascii="Times New Roman" w:hAnsi="Times New Roman" w:cs="Times New Roman"/>
          <w:sz w:val="24"/>
          <w:szCs w:val="24"/>
        </w:rPr>
      </w:pPr>
    </w:p>
    <w:p w:rsidR="0047282D" w:rsidRPr="0047282D" w:rsidRDefault="0047282D" w:rsidP="0047282D">
      <w:pPr>
        <w:rPr>
          <w:rFonts w:ascii="Times New Roman" w:hAnsi="Times New Roman" w:cs="Times New Roman"/>
          <w:sz w:val="24"/>
          <w:szCs w:val="24"/>
        </w:rPr>
      </w:pPr>
      <w:proofErr w:type="gramStart"/>
      <w:r w:rsidRPr="0047282D">
        <w:rPr>
          <w:rFonts w:ascii="Times New Roman" w:hAnsi="Times New Roman" w:cs="Times New Roman"/>
          <w:sz w:val="24"/>
          <w:szCs w:val="24"/>
        </w:rPr>
        <w:lastRenderedPageBreak/>
        <w:t>В соответствии с п. 19 Правил ведения и хранения трудовых книжек, изготовления бланков трудовой книжки и обеспечения ими работодателей (утв. постановлением Правительства РФ от 16.04.2003 № 225 "О трудовых книжках") лицам, лишенным приговором суда права занимать определенные должности или заниматься определенной деятельностью и не отбывшим наказание, при прекращении трудового договора по соответствующему основанию в трудовую книжку вносится запись о том, на</w:t>
      </w:r>
      <w:proofErr w:type="gramEnd"/>
      <w:r w:rsidRPr="0047282D">
        <w:rPr>
          <w:rFonts w:ascii="Times New Roman" w:hAnsi="Times New Roman" w:cs="Times New Roman"/>
          <w:sz w:val="24"/>
          <w:szCs w:val="24"/>
        </w:rPr>
        <w:t xml:space="preserve"> каком </w:t>
      </w:r>
      <w:proofErr w:type="gramStart"/>
      <w:r w:rsidRPr="0047282D">
        <w:rPr>
          <w:rFonts w:ascii="Times New Roman" w:hAnsi="Times New Roman" w:cs="Times New Roman"/>
          <w:sz w:val="24"/>
          <w:szCs w:val="24"/>
        </w:rPr>
        <w:t>основании</w:t>
      </w:r>
      <w:proofErr w:type="gramEnd"/>
      <w:r w:rsidRPr="0047282D">
        <w:rPr>
          <w:rFonts w:ascii="Times New Roman" w:hAnsi="Times New Roman" w:cs="Times New Roman"/>
          <w:sz w:val="24"/>
          <w:szCs w:val="24"/>
        </w:rPr>
        <w:t>, на какой срок и какую должность они лишены права занимать (какой деятельностью лишены права заниматься).</w:t>
      </w:r>
    </w:p>
    <w:p w:rsidR="0047282D" w:rsidRPr="0047282D" w:rsidRDefault="0047282D" w:rsidP="0047282D">
      <w:pPr>
        <w:rPr>
          <w:rFonts w:ascii="Times New Roman" w:hAnsi="Times New Roman" w:cs="Times New Roman"/>
          <w:sz w:val="24"/>
          <w:szCs w:val="24"/>
        </w:rPr>
      </w:pP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Второе ограничение – наличие судимости, уголовного преследования (за исключением прекращения уголовного преследования по реабилитирующим основаниям) за определенные виды преступлений.</w:t>
      </w:r>
    </w:p>
    <w:p w:rsidR="0047282D" w:rsidRPr="0047282D" w:rsidRDefault="0047282D" w:rsidP="0047282D">
      <w:pPr>
        <w:rPr>
          <w:rFonts w:ascii="Times New Roman" w:hAnsi="Times New Roman" w:cs="Times New Roman"/>
          <w:sz w:val="24"/>
          <w:szCs w:val="24"/>
        </w:rPr>
      </w:pP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В соответствии со ст. 86 УК РФ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Лицо, освобожденное от наказания, считается несудимым. Следовательно, сам факт наличия судимости за определенные виды преступлений у лица независимо от ее погашения или снятия является квалифицирующим признаком при установлении наличия основания для запрета педагогической деятельности.</w:t>
      </w:r>
    </w:p>
    <w:p w:rsidR="0047282D" w:rsidRPr="0047282D" w:rsidRDefault="0047282D" w:rsidP="0047282D">
      <w:pPr>
        <w:rPr>
          <w:rFonts w:ascii="Times New Roman" w:hAnsi="Times New Roman" w:cs="Times New Roman"/>
          <w:sz w:val="24"/>
          <w:szCs w:val="24"/>
        </w:rPr>
      </w:pP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Под уголовным преследованием в ст. 5 УПК РФ понимается процессуальная деятельность, осуществляемая стороной обвинения в целях изобличения подозреваемого, обвиняемого в совершении преступления.</w:t>
      </w:r>
    </w:p>
    <w:p w:rsidR="0047282D" w:rsidRPr="0047282D" w:rsidRDefault="0047282D" w:rsidP="0047282D">
      <w:pPr>
        <w:rPr>
          <w:rFonts w:ascii="Times New Roman" w:hAnsi="Times New Roman" w:cs="Times New Roman"/>
          <w:sz w:val="24"/>
          <w:szCs w:val="24"/>
        </w:rPr>
      </w:pPr>
    </w:p>
    <w:p w:rsidR="0047282D" w:rsidRPr="0047282D" w:rsidRDefault="0047282D" w:rsidP="0047282D">
      <w:pPr>
        <w:rPr>
          <w:rFonts w:ascii="Times New Roman" w:hAnsi="Times New Roman" w:cs="Times New Roman"/>
          <w:sz w:val="24"/>
          <w:szCs w:val="24"/>
        </w:rPr>
      </w:pPr>
      <w:proofErr w:type="gramStart"/>
      <w:r w:rsidRPr="0047282D">
        <w:rPr>
          <w:rFonts w:ascii="Times New Roman" w:hAnsi="Times New Roman" w:cs="Times New Roman"/>
          <w:sz w:val="24"/>
          <w:szCs w:val="24"/>
        </w:rPr>
        <w:t xml:space="preserve">Согласно ч. 1 ст. 27 УПК РФ уголовное преследование в отношении подозреваемого или обвиняемого прекращается по определенным основаниям, в т. ч. реабилитирующим, к числу которых в соответствии с ч. 1 ст. 133 УПК РФ относятся основания, предусмотренные </w:t>
      </w:r>
      <w:proofErr w:type="spellStart"/>
      <w:r w:rsidRPr="0047282D">
        <w:rPr>
          <w:rFonts w:ascii="Times New Roman" w:hAnsi="Times New Roman" w:cs="Times New Roman"/>
          <w:sz w:val="24"/>
          <w:szCs w:val="24"/>
        </w:rPr>
        <w:t>пп</w:t>
      </w:r>
      <w:proofErr w:type="spellEnd"/>
      <w:r w:rsidRPr="0047282D">
        <w:rPr>
          <w:rFonts w:ascii="Times New Roman" w:hAnsi="Times New Roman" w:cs="Times New Roman"/>
          <w:sz w:val="24"/>
          <w:szCs w:val="24"/>
        </w:rPr>
        <w:t xml:space="preserve">. 1, 2, 5 и 6 ч. 1 ст. 24 и </w:t>
      </w:r>
      <w:proofErr w:type="spellStart"/>
      <w:r w:rsidRPr="0047282D">
        <w:rPr>
          <w:rFonts w:ascii="Times New Roman" w:hAnsi="Times New Roman" w:cs="Times New Roman"/>
          <w:sz w:val="24"/>
          <w:szCs w:val="24"/>
        </w:rPr>
        <w:t>пп</w:t>
      </w:r>
      <w:proofErr w:type="spellEnd"/>
      <w:r w:rsidRPr="0047282D">
        <w:rPr>
          <w:rFonts w:ascii="Times New Roman" w:hAnsi="Times New Roman" w:cs="Times New Roman"/>
          <w:sz w:val="24"/>
          <w:szCs w:val="24"/>
        </w:rPr>
        <w:t>. 1 и 4–6 ч. 1 ст. 27 УПК РФ:</w:t>
      </w:r>
      <w:proofErr w:type="gramEnd"/>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отсутствие события преступления (п. 1 ст. 24);</w:t>
      </w: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отсутствие в деянии состава преступления (п. 2 ст. 24);</w:t>
      </w: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 xml:space="preserve">отсутствие заявления потерпевшего, если уголовное дело может быть возбуждено не иначе как по его заявлению, за исключением случаев, предусмотренных </w:t>
      </w:r>
      <w:proofErr w:type="gramStart"/>
      <w:r w:rsidRPr="0047282D">
        <w:rPr>
          <w:rFonts w:ascii="Times New Roman" w:hAnsi="Times New Roman" w:cs="Times New Roman"/>
          <w:sz w:val="24"/>
          <w:szCs w:val="24"/>
        </w:rPr>
        <w:t>ч</w:t>
      </w:r>
      <w:proofErr w:type="gramEnd"/>
      <w:r w:rsidRPr="0047282D">
        <w:rPr>
          <w:rFonts w:ascii="Times New Roman" w:hAnsi="Times New Roman" w:cs="Times New Roman"/>
          <w:sz w:val="24"/>
          <w:szCs w:val="24"/>
        </w:rPr>
        <w:t>. 4 ст. 20 УПК РФ (п. 5 ст. 24);</w:t>
      </w:r>
    </w:p>
    <w:p w:rsidR="0047282D" w:rsidRPr="0047282D" w:rsidRDefault="0047282D" w:rsidP="0047282D">
      <w:pPr>
        <w:rPr>
          <w:rFonts w:ascii="Times New Roman" w:hAnsi="Times New Roman" w:cs="Times New Roman"/>
          <w:sz w:val="24"/>
          <w:szCs w:val="24"/>
        </w:rPr>
      </w:pPr>
      <w:proofErr w:type="gramStart"/>
      <w:r w:rsidRPr="0047282D">
        <w:rPr>
          <w:rFonts w:ascii="Times New Roman" w:hAnsi="Times New Roman" w:cs="Times New Roman"/>
          <w:sz w:val="24"/>
          <w:szCs w:val="24"/>
        </w:rPr>
        <w:t xml:space="preserve">отсутствие заключения суда о наличии признаков преступления в действиях одного из лиц, указанных в </w:t>
      </w:r>
      <w:proofErr w:type="spellStart"/>
      <w:r w:rsidRPr="0047282D">
        <w:rPr>
          <w:rFonts w:ascii="Times New Roman" w:hAnsi="Times New Roman" w:cs="Times New Roman"/>
          <w:sz w:val="24"/>
          <w:szCs w:val="24"/>
        </w:rPr>
        <w:t>пп</w:t>
      </w:r>
      <w:proofErr w:type="spellEnd"/>
      <w:r w:rsidRPr="0047282D">
        <w:rPr>
          <w:rFonts w:ascii="Times New Roman" w:hAnsi="Times New Roman" w:cs="Times New Roman"/>
          <w:sz w:val="24"/>
          <w:szCs w:val="24"/>
        </w:rPr>
        <w:t xml:space="preserve">. 2 и 2.1 ч. 1 ст. 448 УПК РФ, либо отсутствие </w:t>
      </w:r>
      <w:r w:rsidRPr="0047282D">
        <w:rPr>
          <w:rFonts w:ascii="Times New Roman" w:hAnsi="Times New Roman" w:cs="Times New Roman"/>
          <w:sz w:val="24"/>
          <w:szCs w:val="24"/>
        </w:rPr>
        <w:lastRenderedPageBreak/>
        <w:t xml:space="preserve">согласия соответственно Совета Федерации, Государственной Думы, Конституционного Суда Российской Федерации, квалификационной коллегии судей на возбуждение уголовного дела или привлечение в качестве обвиняемого одного из лиц, указанных в </w:t>
      </w:r>
      <w:proofErr w:type="spellStart"/>
      <w:r w:rsidRPr="0047282D">
        <w:rPr>
          <w:rFonts w:ascii="Times New Roman" w:hAnsi="Times New Roman" w:cs="Times New Roman"/>
          <w:sz w:val="24"/>
          <w:szCs w:val="24"/>
        </w:rPr>
        <w:t>пп</w:t>
      </w:r>
      <w:proofErr w:type="spellEnd"/>
      <w:r w:rsidRPr="0047282D">
        <w:rPr>
          <w:rFonts w:ascii="Times New Roman" w:hAnsi="Times New Roman" w:cs="Times New Roman"/>
          <w:sz w:val="24"/>
          <w:szCs w:val="24"/>
        </w:rPr>
        <w:t>. 1 и 3–5 ч. 1 ст</w:t>
      </w:r>
      <w:proofErr w:type="gramEnd"/>
      <w:r w:rsidRPr="0047282D">
        <w:rPr>
          <w:rFonts w:ascii="Times New Roman" w:hAnsi="Times New Roman" w:cs="Times New Roman"/>
          <w:sz w:val="24"/>
          <w:szCs w:val="24"/>
        </w:rPr>
        <w:t>. 448 УПК РФ (п. 6 ст. 24);</w:t>
      </w: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непричастность подозреваемого или обвиняемого к совершению преступления (п. 1 ст. 27);</w:t>
      </w: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наличие в отношении подозреваемого или обвиняемого вступившего в законную силу приговора по тому же обвинению либо определения суда или постановления судьи о прекращении уголовного дела по тому же обвинению (п. 4 ст. 27);</w:t>
      </w: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наличие в отношении подозреваемого или обвиняемого неотмененного постановления органа дознания, следователя или прокурора о прекращении уголовного дела по тому же обвинению либо об отказе в возбуждении</w:t>
      </w:r>
      <w:r>
        <w:rPr>
          <w:rFonts w:ascii="Times New Roman" w:hAnsi="Times New Roman" w:cs="Times New Roman"/>
          <w:sz w:val="24"/>
          <w:szCs w:val="24"/>
        </w:rPr>
        <w:t xml:space="preserve"> уголовного дела (п. 5 ст. 27).</w:t>
      </w: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К видам преступлений относятся предусмотренные Особенной частью УК РФ преступления против личности (гл. 16–18, 20) и преступления против общественной безопасности и общественного порядка (гл. 24 и 25), которые группируются по шести категориям:</w:t>
      </w: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против жизни и здоровья (предусмотрены в гл. 16 УК РФ, ст. 105–125: убийство, умышленное причинение тяжкого вреда здоровью, побои, заражение ВИЧ-инфекцией и др.);</w:t>
      </w: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против свободы, чести и достоинства личности (за исключением незаконного помещения в психиатрический стационар, клеветы и оскорбления) (гл. 17 УК РФ, ст. 126–127.2: похищение человека, незаконное лишение свободы, торговля людьми, использование рабского труда);</w:t>
      </w: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против половой неприкосновенности и половой свободы личности (гл. 18 УК РФ, ст. 131–135: изнасилование, насильственные действия сексуального характера, развратные действия и др.);</w:t>
      </w: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против семьи и несовершеннолетних (гл. 20 УК РФ, ст. 150–157: вовлечение несовершеннолетнего в совершение преступления, неисполнение обязанностей по воспитанию несовершеннолетнего, злостное уклонение от уплаты средств на содержание детей или нетрудоспособных родителей и др.);</w:t>
      </w: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против здоровья населения и общественной нравственности (гл. 25 УК РФ, ст. 228–245: нарушение правил оборота наркотических средств или психотропных веществ, склонение к потреблению наркотических средств или психотропных веществ, организация либо содержание притонов для потребления наркотических средств или психотропных веществ и др.);</w:t>
      </w: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 xml:space="preserve">против общественной безопасности (гл. 24 УК РФ, ст. 205–227: террористический акт, заведомо ложное сообщение об акте терроризма, </w:t>
      </w:r>
      <w:r w:rsidRPr="0047282D">
        <w:rPr>
          <w:rFonts w:ascii="Times New Roman" w:hAnsi="Times New Roman" w:cs="Times New Roman"/>
          <w:sz w:val="24"/>
          <w:szCs w:val="24"/>
        </w:rPr>
        <w:lastRenderedPageBreak/>
        <w:t>хулиганство, вандализм, нарушение требований пожарной безопасности, небрежное хранени</w:t>
      </w:r>
      <w:r>
        <w:rPr>
          <w:rFonts w:ascii="Times New Roman" w:hAnsi="Times New Roman" w:cs="Times New Roman"/>
          <w:sz w:val="24"/>
          <w:szCs w:val="24"/>
        </w:rPr>
        <w:t>е огнестрельного оружия и др.).</w:t>
      </w: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Третье ограничение – наличие неснятой или непогашенной судимости за умышленные тяжкие и особо тяжкие преступления.</w:t>
      </w:r>
    </w:p>
    <w:p w:rsidR="0047282D" w:rsidRPr="0047282D" w:rsidRDefault="0047282D" w:rsidP="0047282D">
      <w:pPr>
        <w:rPr>
          <w:rFonts w:ascii="Times New Roman" w:hAnsi="Times New Roman" w:cs="Times New Roman"/>
          <w:sz w:val="24"/>
          <w:szCs w:val="24"/>
        </w:rPr>
      </w:pPr>
      <w:proofErr w:type="gramStart"/>
      <w:r w:rsidRPr="0047282D">
        <w:rPr>
          <w:rFonts w:ascii="Times New Roman" w:hAnsi="Times New Roman" w:cs="Times New Roman"/>
          <w:sz w:val="24"/>
          <w:szCs w:val="24"/>
        </w:rPr>
        <w:t>Согласно ч. 4, 5 ст. 15 УК РФ тяжкими преступлениями признаются умышленные деяния, за совершение которых максимальное наказание, предусмотренное УК РФ, не превышает десяти лет лишения свободы; особо тяжкими преступлениями – умышленные деяния, за совершение которых УК РФ предусмотрено наказание в виде лишения свободы на срок свыше десяти л</w:t>
      </w:r>
      <w:r>
        <w:rPr>
          <w:rFonts w:ascii="Times New Roman" w:hAnsi="Times New Roman" w:cs="Times New Roman"/>
          <w:sz w:val="24"/>
          <w:szCs w:val="24"/>
        </w:rPr>
        <w:t>ет или более строгое наказание.</w:t>
      </w:r>
      <w:proofErr w:type="gramEnd"/>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 xml:space="preserve">В соответствии с </w:t>
      </w:r>
      <w:proofErr w:type="gramStart"/>
      <w:r w:rsidRPr="0047282D">
        <w:rPr>
          <w:rFonts w:ascii="Times New Roman" w:hAnsi="Times New Roman" w:cs="Times New Roman"/>
          <w:sz w:val="24"/>
          <w:szCs w:val="24"/>
        </w:rPr>
        <w:t>ч</w:t>
      </w:r>
      <w:proofErr w:type="gramEnd"/>
      <w:r w:rsidRPr="0047282D">
        <w:rPr>
          <w:rFonts w:ascii="Times New Roman" w:hAnsi="Times New Roman" w:cs="Times New Roman"/>
          <w:sz w:val="24"/>
          <w:szCs w:val="24"/>
        </w:rPr>
        <w:t>. 3 ст. 86 УК РФ судимость погашается в отношении лиц, осужденных:</w:t>
      </w: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к лишению свободы за тяжкие преступления, – по истечении шести лет после отбытия наказания;</w:t>
      </w: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за особо тяжкие преступления, – по истечении вось</w:t>
      </w:r>
      <w:r>
        <w:rPr>
          <w:rFonts w:ascii="Times New Roman" w:hAnsi="Times New Roman" w:cs="Times New Roman"/>
          <w:sz w:val="24"/>
          <w:szCs w:val="24"/>
        </w:rPr>
        <w:t>ми лет после отбытия наказания.</w:t>
      </w: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Если осужденный после отбытия наказания вел себя безупречно, по его ходатайству суд может снять с него судимость до истечения срока ее погашения (</w:t>
      </w:r>
      <w:proofErr w:type="gramStart"/>
      <w:r w:rsidRPr="0047282D">
        <w:rPr>
          <w:rFonts w:ascii="Times New Roman" w:hAnsi="Times New Roman" w:cs="Times New Roman"/>
          <w:sz w:val="24"/>
          <w:szCs w:val="24"/>
        </w:rPr>
        <w:t>ч</w:t>
      </w:r>
      <w:proofErr w:type="gramEnd"/>
      <w:r w:rsidRPr="0047282D">
        <w:rPr>
          <w:rFonts w:ascii="Times New Roman" w:hAnsi="Times New Roman" w:cs="Times New Roman"/>
          <w:sz w:val="24"/>
          <w:szCs w:val="24"/>
        </w:rPr>
        <w:t>. 5 ст. 86 УК РФ*).</w:t>
      </w: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Подтвердить факт отсутствия судимости, ее снятия или погашения гражданин может соответствующей справкой. При этом следует учитывать, что данное ограничение следует применять с учетом пол</w:t>
      </w:r>
      <w:r>
        <w:rPr>
          <w:rFonts w:ascii="Times New Roman" w:hAnsi="Times New Roman" w:cs="Times New Roman"/>
          <w:sz w:val="24"/>
          <w:szCs w:val="24"/>
        </w:rPr>
        <w:t>ожений, о которых указано выше.</w:t>
      </w: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В соответствии с п. 2 Инструкции о порядке предоставления гражданам справок о наличии (отсутствии) у них судимости (утв. приказом МВД России от 01.11.2001 № 965) такие справки предоставляют Главный информационно-аналитический центр МВД России (ГИАЦ МВД России) и информационные центры МВД, ГУВД и УВД субъектов РФ. При этом п. 5 указанной инструкции предусматривает возможность выдачи такой справки уполномоченному гражданином лицу при наличии доверенности или ее копии, выданной в установленном законодательством РФ порядке.</w:t>
      </w: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Четвертое ограничение – признание недееспособным в установленн</w:t>
      </w:r>
      <w:r>
        <w:rPr>
          <w:rFonts w:ascii="Times New Roman" w:hAnsi="Times New Roman" w:cs="Times New Roman"/>
          <w:sz w:val="24"/>
          <w:szCs w:val="24"/>
        </w:rPr>
        <w:t>ом федеральным законом порядке.</w:t>
      </w: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 xml:space="preserve">Ограничение на занятие педагогической деятельностью распространяется на лиц, признанных судом недееспособными. В соответствии со ст. 29 Гражданского кодекса РФ (часть первая) от 30.11.1994 № 51-ФЗ (далее – ГК РФ)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в этом случае устанавливается опека. Основания и порядок признания судом </w:t>
      </w:r>
      <w:r w:rsidRPr="0047282D">
        <w:rPr>
          <w:rFonts w:ascii="Times New Roman" w:hAnsi="Times New Roman" w:cs="Times New Roman"/>
          <w:sz w:val="24"/>
          <w:szCs w:val="24"/>
        </w:rPr>
        <w:lastRenderedPageBreak/>
        <w:t>лиц недееспособными установлены в гл. 31 Гражданского процессуального кодекса РФ (далее – ГПК РФ).</w:t>
      </w: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Согласно ст. 283 ГПК РФ судья в порядке подготовки к судебному разбирательству дела о признании гражданина недееспособным при наличии достаточных данных о психическом расстройстве гражданина назначает для определения его психического состояния судебно-психиатрическую экспертизу. При явном уклонении гражданина, в отношении которого возбуждено дело, от прохождения экспертизы суд в судебном заседании с участием прокурора и психиатра может вынести определение о принудительном направлении гражданина на суде</w:t>
      </w:r>
      <w:r>
        <w:rPr>
          <w:rFonts w:ascii="Times New Roman" w:hAnsi="Times New Roman" w:cs="Times New Roman"/>
          <w:sz w:val="24"/>
          <w:szCs w:val="24"/>
        </w:rPr>
        <w:t>бно-психиатрическую экспертизу.</w:t>
      </w: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Если основания, в силу которых гражданин был признан недееспособным, отпали, суд по заявлению опекуна, члена семьи, психиатрического или психоневрологического учреждения, органа опеки и попечительства на основании соответствующего заключения судебно-психиатрической экспертизы принимает решение о признании гражданина дееспособным. На основании решения суда отменяется установленная над ним опека (ст. 286 ГПК РФ).</w:t>
      </w: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Пятое ограничение – наличие заболевания, предусмотренного перечнем, утверждаемым федеральным органом исполнительной власти, который осуществляет функции по выработке государственной политики и нормативно-правовому регулиров</w:t>
      </w:r>
      <w:r>
        <w:rPr>
          <w:rFonts w:ascii="Times New Roman" w:hAnsi="Times New Roman" w:cs="Times New Roman"/>
          <w:sz w:val="24"/>
          <w:szCs w:val="24"/>
        </w:rPr>
        <w:t>анию в области здравоохранения.</w:t>
      </w: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 xml:space="preserve">Несмотря на то, что это положение было предусмотрено в ТК РФ с 2006 г. (внесено Федеральным законом от 30.06.2006 № 90-ФЗ), </w:t>
      </w:r>
      <w:proofErr w:type="spellStart"/>
      <w:r w:rsidRPr="0047282D">
        <w:rPr>
          <w:rFonts w:ascii="Times New Roman" w:hAnsi="Times New Roman" w:cs="Times New Roman"/>
          <w:sz w:val="24"/>
          <w:szCs w:val="24"/>
        </w:rPr>
        <w:t>Минздравсоцразвития</w:t>
      </w:r>
      <w:proofErr w:type="spellEnd"/>
      <w:r w:rsidRPr="0047282D">
        <w:rPr>
          <w:rFonts w:ascii="Times New Roman" w:hAnsi="Times New Roman" w:cs="Times New Roman"/>
          <w:sz w:val="24"/>
          <w:szCs w:val="24"/>
        </w:rPr>
        <w:t xml:space="preserve"> России до настоящего времени не утвердило указанный перечень заболеваний.</w:t>
      </w: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Поскольку упорядочивание ведомственных нормативных правовых актов еще не завершилось, на практике следует руководствоваться действующими нормативными правовыми актами по отдельным вопросам в этой сфере, в т. ч. актами бывшего Союза ССР, к числу которых относятс</w:t>
      </w:r>
      <w:r>
        <w:rPr>
          <w:rFonts w:ascii="Times New Roman" w:hAnsi="Times New Roman" w:cs="Times New Roman"/>
          <w:sz w:val="24"/>
          <w:szCs w:val="24"/>
        </w:rPr>
        <w:t>я следующие основные документы.</w:t>
      </w: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1. Перечень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(далее – Перечень психиатрических противопоказаний), утвержденный постановлением Правительства РФ от 28.04.1993 № 377 «О реализации Закона Российской Федерации "О психиатрической помощи и гарантиях прав граждан при ее оказании"».</w:t>
      </w: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 xml:space="preserve">В разделе "Медицинские психиатрические противопоказания для осуществления отдельных видов профессиональной деятельности в условиях повышенной опасности" Перечня психиатрических противопоказаний определено, что общими медицинскими психиатрическими противопоказаниями являются хронические и затяжные психические расстройства с тяжелыми стойкими или часто обостряющимися болезненными проявлениями (эпилепсия отнесена к дополнительным медицинским психиатрическим противопоказаниям). </w:t>
      </w:r>
      <w:r w:rsidRPr="0047282D">
        <w:rPr>
          <w:rFonts w:ascii="Times New Roman" w:hAnsi="Times New Roman" w:cs="Times New Roman"/>
          <w:sz w:val="24"/>
          <w:szCs w:val="24"/>
        </w:rPr>
        <w:lastRenderedPageBreak/>
        <w:t>Выраженные формы пограничных психических расстройств рассматриваются</w:t>
      </w:r>
      <w:r>
        <w:rPr>
          <w:rFonts w:ascii="Times New Roman" w:hAnsi="Times New Roman" w:cs="Times New Roman"/>
          <w:sz w:val="24"/>
          <w:szCs w:val="24"/>
        </w:rPr>
        <w:t xml:space="preserve"> в каждом случае индивидуально.</w:t>
      </w: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Периодичность таких освидетельствований установлена не реже одного раза в пять лет для работников учебно-воспитательных и дошкольных учреждений, домов ребенка, детских домов, школ-интернатов и интернатов при школах и других учреждений для детей.</w:t>
      </w: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 xml:space="preserve">2. </w:t>
      </w:r>
      <w:proofErr w:type="gramStart"/>
      <w:r w:rsidRPr="0047282D">
        <w:rPr>
          <w:rFonts w:ascii="Times New Roman" w:hAnsi="Times New Roman" w:cs="Times New Roman"/>
          <w:sz w:val="24"/>
          <w:szCs w:val="24"/>
        </w:rPr>
        <w:t>Постановление Правительства РФ от 23.09.2002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которым утверждены Правила прохождения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w:t>
      </w:r>
      <w:proofErr w:type="gramEnd"/>
      <w:r w:rsidRPr="0047282D">
        <w:rPr>
          <w:rFonts w:ascii="Times New Roman" w:hAnsi="Times New Roman" w:cs="Times New Roman"/>
          <w:sz w:val="24"/>
          <w:szCs w:val="24"/>
        </w:rPr>
        <w:t xml:space="preserve"> опасности (с влиянием вредных веществ и неблагоприятных производственных факторов), а также </w:t>
      </w:r>
      <w:proofErr w:type="gramStart"/>
      <w:r w:rsidRPr="0047282D">
        <w:rPr>
          <w:rFonts w:ascii="Times New Roman" w:hAnsi="Times New Roman" w:cs="Times New Roman"/>
          <w:sz w:val="24"/>
          <w:szCs w:val="24"/>
        </w:rPr>
        <w:t>работающими</w:t>
      </w:r>
      <w:proofErr w:type="gramEnd"/>
      <w:r w:rsidRPr="0047282D">
        <w:rPr>
          <w:rFonts w:ascii="Times New Roman" w:hAnsi="Times New Roman" w:cs="Times New Roman"/>
          <w:sz w:val="24"/>
          <w:szCs w:val="24"/>
        </w:rPr>
        <w:t xml:space="preserve"> в</w:t>
      </w:r>
      <w:r>
        <w:rPr>
          <w:rFonts w:ascii="Times New Roman" w:hAnsi="Times New Roman" w:cs="Times New Roman"/>
          <w:sz w:val="24"/>
          <w:szCs w:val="24"/>
        </w:rPr>
        <w:t xml:space="preserve"> условиях повышенной опасности.</w:t>
      </w: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Освидетельствование работника проводится не реже одного раза в пять лет с целью определения его пригодности по состоянию психического здоровья к осуществлению отдельных видов деятельности, а также к работе в условиях повышенной опасности, предусмотренных Перечнем психиатрических противопоказаний.</w:t>
      </w: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3. Инструкция Министерства здравоохранения СССР от 27.12.1973 № 1142 "а"-73 "О проведении обязательных профилактических медицинских осмотров на туберкулез и порядке допуска к работе в некоторых профессиях лиц, больных туберкулезом" относит к числу таких заболеваний открытую форму туберкулеза. (К числу заболеваний, препятствующих занятию педагогической деятельностью, относятся также острые и хронич</w:t>
      </w:r>
      <w:r>
        <w:rPr>
          <w:rFonts w:ascii="Times New Roman" w:hAnsi="Times New Roman" w:cs="Times New Roman"/>
          <w:sz w:val="24"/>
          <w:szCs w:val="24"/>
        </w:rPr>
        <w:t>еские заразные заболевания.)</w:t>
      </w: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 xml:space="preserve">4. Приказ Минздрава СССР от 29.09.1989 № 555 "О совершенствовании системы медицинских осмотров трудящихся и водителей индивидуальных транспортных средств" (действует в определенной части). </w:t>
      </w:r>
      <w:proofErr w:type="gramStart"/>
      <w:r w:rsidRPr="0047282D">
        <w:rPr>
          <w:rFonts w:ascii="Times New Roman" w:hAnsi="Times New Roman" w:cs="Times New Roman"/>
          <w:sz w:val="24"/>
          <w:szCs w:val="24"/>
        </w:rPr>
        <w:t>Этим документом утвержден Перечень работ, для выполнения которых обязательны предварительные при поступлении на работу и периодические медицинские осмотры трудящихся в целях предупреждения заболеваний, несчастных случаев, обеспечения безопасности труда, охраны здоровья населения, предотвращения распространения инфекционных и паразитарных заболеваний врачей-специалистов, участвующих в проведении этих медицинских осмотров и необходимых лабораторных и функциональных исследований по видам работ, медицинских противопоказаний к допуску на работу в</w:t>
      </w:r>
      <w:proofErr w:type="gramEnd"/>
      <w:r w:rsidRPr="0047282D">
        <w:rPr>
          <w:rFonts w:ascii="Times New Roman" w:hAnsi="Times New Roman" w:cs="Times New Roman"/>
          <w:sz w:val="24"/>
          <w:szCs w:val="24"/>
        </w:rPr>
        <w:t xml:space="preserve"> </w:t>
      </w:r>
      <w:proofErr w:type="gramStart"/>
      <w:r w:rsidRPr="0047282D">
        <w:rPr>
          <w:rFonts w:ascii="Times New Roman" w:hAnsi="Times New Roman" w:cs="Times New Roman"/>
          <w:sz w:val="24"/>
          <w:szCs w:val="24"/>
        </w:rPr>
        <w:t>целях</w:t>
      </w:r>
      <w:proofErr w:type="gramEnd"/>
      <w:r w:rsidRPr="0047282D">
        <w:rPr>
          <w:rFonts w:ascii="Times New Roman" w:hAnsi="Times New Roman" w:cs="Times New Roman"/>
          <w:sz w:val="24"/>
          <w:szCs w:val="24"/>
        </w:rPr>
        <w:t xml:space="preserve"> предупреждения заболеваний, несчастных случаев и обеспечения безопасности труда. О работниках системы образования, периодичности их осмотров и дополнительных </w:t>
      </w:r>
      <w:proofErr w:type="gramStart"/>
      <w:r w:rsidRPr="0047282D">
        <w:rPr>
          <w:rFonts w:ascii="Times New Roman" w:hAnsi="Times New Roman" w:cs="Times New Roman"/>
          <w:sz w:val="24"/>
          <w:szCs w:val="24"/>
        </w:rPr>
        <w:lastRenderedPageBreak/>
        <w:t>к</w:t>
      </w:r>
      <w:proofErr w:type="gramEnd"/>
      <w:r w:rsidRPr="0047282D">
        <w:rPr>
          <w:rFonts w:ascii="Times New Roman" w:hAnsi="Times New Roman" w:cs="Times New Roman"/>
          <w:sz w:val="24"/>
          <w:szCs w:val="24"/>
        </w:rPr>
        <w:t xml:space="preserve"> общим медицинских противопоказаниях говорится в </w:t>
      </w:r>
      <w:proofErr w:type="spellStart"/>
      <w:r w:rsidRPr="0047282D">
        <w:rPr>
          <w:rFonts w:ascii="Times New Roman" w:hAnsi="Times New Roman" w:cs="Times New Roman"/>
          <w:sz w:val="24"/>
          <w:szCs w:val="24"/>
        </w:rPr>
        <w:t>подп</w:t>
      </w:r>
      <w:proofErr w:type="spellEnd"/>
      <w:r w:rsidRPr="0047282D">
        <w:rPr>
          <w:rFonts w:ascii="Times New Roman" w:hAnsi="Times New Roman" w:cs="Times New Roman"/>
          <w:sz w:val="24"/>
          <w:szCs w:val="24"/>
        </w:rPr>
        <w:t>. 13.5–13.7 данного Перечня.</w:t>
      </w: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 xml:space="preserve">5. </w:t>
      </w:r>
      <w:proofErr w:type="gramStart"/>
      <w:r w:rsidRPr="0047282D">
        <w:rPr>
          <w:rFonts w:ascii="Times New Roman" w:hAnsi="Times New Roman" w:cs="Times New Roman"/>
          <w:sz w:val="24"/>
          <w:szCs w:val="24"/>
        </w:rPr>
        <w:t xml:space="preserve">Приказ </w:t>
      </w:r>
      <w:proofErr w:type="spellStart"/>
      <w:r w:rsidRPr="0047282D">
        <w:rPr>
          <w:rFonts w:ascii="Times New Roman" w:hAnsi="Times New Roman" w:cs="Times New Roman"/>
          <w:sz w:val="24"/>
          <w:szCs w:val="24"/>
        </w:rPr>
        <w:t>Минздравсоцразвития</w:t>
      </w:r>
      <w:proofErr w:type="spellEnd"/>
      <w:r w:rsidRPr="0047282D">
        <w:rPr>
          <w:rFonts w:ascii="Times New Roman" w:hAnsi="Times New Roman" w:cs="Times New Roman"/>
          <w:sz w:val="24"/>
          <w:szCs w:val="24"/>
        </w:rPr>
        <w:t xml:space="preserve"> России от 16.08.2004 №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 (в ред. приказа </w:t>
      </w:r>
      <w:proofErr w:type="spellStart"/>
      <w:r w:rsidRPr="0047282D">
        <w:rPr>
          <w:rFonts w:ascii="Times New Roman" w:hAnsi="Times New Roman" w:cs="Times New Roman"/>
          <w:sz w:val="24"/>
          <w:szCs w:val="24"/>
        </w:rPr>
        <w:t>Минздравсоцразвития</w:t>
      </w:r>
      <w:proofErr w:type="spellEnd"/>
      <w:r w:rsidRPr="0047282D">
        <w:rPr>
          <w:rFonts w:ascii="Times New Roman" w:hAnsi="Times New Roman" w:cs="Times New Roman"/>
          <w:sz w:val="24"/>
          <w:szCs w:val="24"/>
        </w:rPr>
        <w:t xml:space="preserve"> России от 16.05.2005 № 338) определяет порядок проведения предварительных и периодических медицинских осмотров (обследований) в соответствии с утвержденным им Перечнем вредных и (или) опасных</w:t>
      </w:r>
      <w:proofErr w:type="gramEnd"/>
      <w:r w:rsidRPr="0047282D">
        <w:rPr>
          <w:rFonts w:ascii="Times New Roman" w:hAnsi="Times New Roman" w:cs="Times New Roman"/>
          <w:sz w:val="24"/>
          <w:szCs w:val="24"/>
        </w:rPr>
        <w:t xml:space="preserve"> производственных факторов и ра</w:t>
      </w:r>
      <w:r>
        <w:rPr>
          <w:rFonts w:ascii="Times New Roman" w:hAnsi="Times New Roman" w:cs="Times New Roman"/>
          <w:sz w:val="24"/>
          <w:szCs w:val="24"/>
        </w:rPr>
        <w:t>бот.</w:t>
      </w: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 xml:space="preserve"> Педагогические работники обязаны проходить предварительные при поступлении на работу и периодические медицинские осмотры, которые осуществляются за счет средств учредителя (ст. 69, 213 ТК РФ, ст. 51 Закона РФ от 10.07.1992 № 3266-1"Об образовании").</w:t>
      </w: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 xml:space="preserve">Так, к примеру, в п. 4.3 Перечня вредных и (или) опасных производственных факторов, при выполнении которых проводятся предварительные и периодические медицинские осмотры (обследования), к числу вредных и (или) опасных производственных факторов трудового процесса отнесено перенапряжение голосового аппарата, обусловленное </w:t>
      </w:r>
      <w:r>
        <w:rPr>
          <w:rFonts w:ascii="Times New Roman" w:hAnsi="Times New Roman" w:cs="Times New Roman"/>
          <w:sz w:val="24"/>
          <w:szCs w:val="24"/>
        </w:rPr>
        <w:t>профессиональной деятельностью.</w:t>
      </w: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Перечень работ, при выполнении которых проводятся предварительные и периодические медицинские осмотры (обследования) включает в себя:</w:t>
      </w: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работы в образовательных организациях всех типов и видов (п. 22);</w:t>
      </w:r>
    </w:p>
    <w:p w:rsidR="0047282D" w:rsidRPr="0047282D" w:rsidRDefault="0047282D" w:rsidP="0047282D">
      <w:pPr>
        <w:rPr>
          <w:rFonts w:ascii="Times New Roman" w:hAnsi="Times New Roman" w:cs="Times New Roman"/>
          <w:sz w:val="24"/>
          <w:szCs w:val="24"/>
        </w:rPr>
      </w:pPr>
      <w:proofErr w:type="gramStart"/>
      <w:r w:rsidRPr="0047282D">
        <w:rPr>
          <w:rFonts w:ascii="Times New Roman" w:hAnsi="Times New Roman" w:cs="Times New Roman"/>
          <w:sz w:val="24"/>
          <w:szCs w:val="24"/>
        </w:rPr>
        <w:t xml:space="preserve">работы в дошкольных образовательных организациях, домах ребенка, организациях для детей-сирот и детей, оставшихся без попечения родителей (лиц, их заменяющих), образовательных организациях </w:t>
      </w:r>
      <w:proofErr w:type="spellStart"/>
      <w:r w:rsidRPr="0047282D">
        <w:rPr>
          <w:rFonts w:ascii="Times New Roman" w:hAnsi="Times New Roman" w:cs="Times New Roman"/>
          <w:sz w:val="24"/>
          <w:szCs w:val="24"/>
        </w:rPr>
        <w:t>интернатного</w:t>
      </w:r>
      <w:proofErr w:type="spellEnd"/>
      <w:r w:rsidRPr="0047282D">
        <w:rPr>
          <w:rFonts w:ascii="Times New Roman" w:hAnsi="Times New Roman" w:cs="Times New Roman"/>
          <w:sz w:val="24"/>
          <w:szCs w:val="24"/>
        </w:rPr>
        <w:t xml:space="preserve"> типа, оздоровительных образовательных организациях, в т. ч. санаторного типа, детских санаториях, круглог</w:t>
      </w:r>
      <w:r>
        <w:rPr>
          <w:rFonts w:ascii="Times New Roman" w:hAnsi="Times New Roman" w:cs="Times New Roman"/>
          <w:sz w:val="24"/>
          <w:szCs w:val="24"/>
        </w:rPr>
        <w:t>одичных лагерях отдыха (п. 24).</w:t>
      </w:r>
      <w:proofErr w:type="gramEnd"/>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Медицинские противопоказания к осуществлению педагогической деятельности выявляются в результате медицинского осмотра (обследования). В соответствии с п. 5 ст. 34 Федерального закона от 30.03.1999 № 52-ФЗ "О санитарно-эпидемиологическом благополучии населения" данные о прохождении медицинских осмотров (обследований) вносятся в личные медицинские книжки.</w:t>
      </w:r>
    </w:p>
    <w:p w:rsidR="0047282D" w:rsidRPr="0047282D" w:rsidRDefault="0047282D" w:rsidP="0047282D">
      <w:pPr>
        <w:rPr>
          <w:rFonts w:ascii="Times New Roman" w:hAnsi="Times New Roman" w:cs="Times New Roman"/>
          <w:sz w:val="24"/>
          <w:szCs w:val="24"/>
        </w:rPr>
      </w:pPr>
      <w:r w:rsidRPr="0047282D">
        <w:rPr>
          <w:rFonts w:ascii="Times New Roman" w:hAnsi="Times New Roman" w:cs="Times New Roman"/>
          <w:sz w:val="24"/>
          <w:szCs w:val="24"/>
        </w:rPr>
        <w:t xml:space="preserve">Подводя итоги, необходимо отметить, что рассмотренные в настоящем комментарии вопросы и проблемы в силу их важности и сложности нуждаются в пристальном и особом внимании со стороны руководителей образовательных организаций с целью предупреждения и своевременного устранения </w:t>
      </w:r>
      <w:proofErr w:type="gramStart"/>
      <w:r w:rsidRPr="0047282D">
        <w:rPr>
          <w:rFonts w:ascii="Times New Roman" w:hAnsi="Times New Roman" w:cs="Times New Roman"/>
          <w:sz w:val="24"/>
          <w:szCs w:val="24"/>
        </w:rPr>
        <w:t>нарушений</w:t>
      </w:r>
      <w:proofErr w:type="gramEnd"/>
      <w:r w:rsidRPr="0047282D">
        <w:rPr>
          <w:rFonts w:ascii="Times New Roman" w:hAnsi="Times New Roman" w:cs="Times New Roman"/>
          <w:sz w:val="24"/>
          <w:szCs w:val="24"/>
        </w:rPr>
        <w:t xml:space="preserve"> трудовых прав работников, а также для обеспечения установленных законодательством ограничений на занятие педагогической и иной трудовой деятельностью в организациях, занимающихся работой с несовершеннолетними.</w:t>
      </w:r>
    </w:p>
    <w:sectPr w:rsidR="0047282D" w:rsidRPr="0047282D" w:rsidSect="0047282D">
      <w:type w:val="continuous"/>
      <w:pgSz w:w="11909" w:h="16838" w:code="9"/>
      <w:pgMar w:top="1134" w:right="850" w:bottom="1134" w:left="1701" w:header="0" w:footer="6" w:gutter="907"/>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10"/>
  <w:displayHorizontalDrawingGridEvery w:val="2"/>
  <w:displayVerticalDrawingGridEvery w:val="2"/>
  <w:characterSpacingControl w:val="doNotCompress"/>
  <w:compat/>
  <w:rsids>
    <w:rsidRoot w:val="0047282D"/>
    <w:rsid w:val="001151D7"/>
    <w:rsid w:val="00424644"/>
    <w:rsid w:val="0047282D"/>
    <w:rsid w:val="004C21F1"/>
    <w:rsid w:val="00641A1A"/>
    <w:rsid w:val="00842078"/>
    <w:rsid w:val="008B0C1C"/>
    <w:rsid w:val="00A24C01"/>
    <w:rsid w:val="00AC289B"/>
    <w:rsid w:val="00B82A92"/>
    <w:rsid w:val="00C9636E"/>
    <w:rsid w:val="00D33449"/>
    <w:rsid w:val="00DB0DE9"/>
    <w:rsid w:val="00E809C9"/>
    <w:rsid w:val="00EE2B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0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2949</Words>
  <Characters>16811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2014-10-22T10:07:00Z</cp:lastPrinted>
  <dcterms:created xsi:type="dcterms:W3CDTF">2014-10-22T09:53:00Z</dcterms:created>
  <dcterms:modified xsi:type="dcterms:W3CDTF">2014-10-22T10:10:00Z</dcterms:modified>
</cp:coreProperties>
</file>